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7183" w14:textId="77777777" w:rsidR="00DB5BBE" w:rsidRPr="00DB5BBE" w:rsidRDefault="00DB5BBE" w:rsidP="00DB5BBE">
      <w:pPr>
        <w:numPr>
          <w:ilvl w:val="0"/>
          <w:numId w:val="1"/>
        </w:numPr>
      </w:pPr>
      <w:r w:rsidRPr="00DB5BBE">
        <w:rPr>
          <w:rFonts w:ascii="Arial" w:hAnsi="Arial" w:cs="Arial"/>
          <w:b/>
          <w:bCs/>
        </w:rPr>
        <w:t>​​​​</w:t>
      </w:r>
      <w:r w:rsidRPr="00DB5BBE">
        <w:rPr>
          <w:b/>
          <w:bCs/>
        </w:rPr>
        <w:t xml:space="preserve">Index égalité Homme Femme </w:t>
      </w:r>
      <w:r w:rsidRPr="00DB5BBE">
        <w:rPr>
          <w:rFonts w:ascii="Arial" w:hAnsi="Arial" w:cs="Arial"/>
          <w:b/>
          <w:bCs/>
        </w:rPr>
        <w:t>​</w:t>
      </w:r>
    </w:p>
    <w:p w14:paraId="104DB012" w14:textId="77777777" w:rsidR="00DB5BBE" w:rsidRPr="00DB5BBE" w:rsidRDefault="00DB5BBE" w:rsidP="00DB5BBE">
      <w:r w:rsidRPr="00DB5BBE">
        <w:rPr>
          <w:rFonts w:ascii="Arial" w:hAnsi="Arial" w:cs="Arial"/>
          <w:b/>
          <w:bCs/>
        </w:rPr>
        <w:t>​​</w:t>
      </w:r>
    </w:p>
    <w:p w14:paraId="0F685139" w14:textId="77777777" w:rsidR="00DB5BBE" w:rsidRPr="00DB5BBE" w:rsidRDefault="00DB5BBE" w:rsidP="00DB5BBE">
      <w:pPr>
        <w:rPr>
          <w:color w:val="000000" w:themeColor="text1"/>
        </w:rPr>
      </w:pPr>
      <w:hyperlink r:id="rId5" w:tgtFrame="_blank" w:history="1">
        <w:r w:rsidRPr="00DB5BBE">
          <w:rPr>
            <w:rStyle w:val="Lienhypertexte"/>
            <w:color w:val="000000" w:themeColor="text1"/>
            <w:u w:val="none"/>
          </w:rPr>
          <w:t>Chaque année, nous sommes tenus de calculer notre index égalité Hommes/Femmes. La note est calculée à partir de quatre principaux critères de notation en matière de rémunération, d'augmentation et de promotion des salariés.</w:t>
        </w:r>
        <w:r w:rsidRPr="00DB5BBE">
          <w:rPr>
            <w:rStyle w:val="Lienhypertexte"/>
            <w:color w:val="000000" w:themeColor="text1"/>
            <w:u w:val="none"/>
          </w:rPr>
          <w:br/>
          <w:t>Nous nous efforçons de réduire au maximum cet écart, celui-ci est malgré tout non calculable.</w:t>
        </w:r>
      </w:hyperlink>
    </w:p>
    <w:p w14:paraId="3000B167" w14:textId="0DABE7C9" w:rsidR="00DB5BBE" w:rsidRPr="00DB5BBE" w:rsidRDefault="00DB5BBE" w:rsidP="00DB5BBE">
      <w:pPr>
        <w:rPr>
          <w:color w:val="000000" w:themeColor="text1"/>
        </w:rPr>
      </w:pPr>
      <w:r w:rsidRPr="00DB5BBE">
        <w:rPr>
          <w:color w:val="000000" w:themeColor="text1"/>
        </w:rPr>
        <w:br/>
      </w:r>
      <w:hyperlink r:id="rId6" w:tgtFrame="_blank" w:history="1">
        <w:r w:rsidRPr="00DB5BBE">
          <w:rPr>
            <w:rStyle w:val="Lienhypertexte"/>
            <w:color w:val="000000" w:themeColor="text1"/>
            <w:u w:val="none"/>
          </w:rPr>
          <w:t>Vous trouverez ci-dessous les résultats obtenus pour l’index 202</w:t>
        </w:r>
        <w:r>
          <w:rPr>
            <w:rStyle w:val="Lienhypertexte"/>
            <w:color w:val="000000" w:themeColor="text1"/>
            <w:u w:val="none"/>
          </w:rPr>
          <w:t>6</w:t>
        </w:r>
        <w:r w:rsidRPr="00DB5BBE">
          <w:rPr>
            <w:rStyle w:val="Lienhypertexte"/>
            <w:color w:val="000000" w:themeColor="text1"/>
            <w:u w:val="none"/>
          </w:rPr>
          <w:t xml:space="preserve"> calculé sur les données 202</w:t>
        </w:r>
        <w:r>
          <w:rPr>
            <w:rStyle w:val="Lienhypertexte"/>
            <w:color w:val="000000" w:themeColor="text1"/>
            <w:u w:val="none"/>
          </w:rPr>
          <w:t>5</w:t>
        </w:r>
        <w:r w:rsidRPr="00DB5BBE">
          <w:rPr>
            <w:rStyle w:val="Lienhypertexte"/>
            <w:color w:val="000000" w:themeColor="text1"/>
            <w:u w:val="none"/>
          </w:rPr>
          <w:t xml:space="preserve"> :</w:t>
        </w:r>
      </w:hyperlink>
      <w:r w:rsidRPr="00DB5BBE">
        <w:rPr>
          <w:color w:val="000000" w:themeColor="text1"/>
        </w:rPr>
        <w:br/>
        <w:t> </w:t>
      </w:r>
    </w:p>
    <w:p w14:paraId="25A29104" w14:textId="77777777" w:rsidR="00DB5BBE" w:rsidRPr="00DB5BBE" w:rsidRDefault="00DB5BBE" w:rsidP="00DB5BBE">
      <w:pPr>
        <w:rPr>
          <w:color w:val="000000" w:themeColor="text1"/>
        </w:rPr>
      </w:pPr>
      <w:hyperlink r:id="rId7" w:tgtFrame="_blank" w:history="1">
        <w:r w:rsidRPr="00DB5BBE">
          <w:rPr>
            <w:rStyle w:val="Lienhypertexte"/>
            <w:color w:val="000000" w:themeColor="text1"/>
            <w:u w:val="none"/>
          </w:rPr>
          <w:t>Indicateur n°1 : L’écart de rémunération hommes-femmes. Cet indicateur est incalculable, car les effectifs valides représentent moins de 40% des effectifs totaux.</w:t>
        </w:r>
      </w:hyperlink>
    </w:p>
    <w:p w14:paraId="68A1FCB3" w14:textId="6F7A73F1" w:rsidR="00DB5BBE" w:rsidRPr="00DB5BBE" w:rsidRDefault="00DB5BBE" w:rsidP="00DB5BBE">
      <w:pPr>
        <w:rPr>
          <w:color w:val="000000" w:themeColor="text1"/>
        </w:rPr>
      </w:pPr>
      <w:hyperlink r:id="rId8" w:tgtFrame="_blank" w:history="1">
        <w:r w:rsidRPr="00DB5BBE">
          <w:rPr>
            <w:rStyle w:val="Lienhypertexte"/>
            <w:color w:val="000000" w:themeColor="text1"/>
            <w:u w:val="none"/>
          </w:rPr>
          <w:t>Indicateur n°2 : L’écart de répartition des augmentations individuelles. L’établissement a obtenu la note de 35/35 en faveur des femmes.</w:t>
        </w:r>
      </w:hyperlink>
      <w:r w:rsidRPr="00DB5BBE">
        <w:rPr>
          <w:color w:val="000000" w:themeColor="text1"/>
        </w:rPr>
        <w:br/>
      </w:r>
      <w:hyperlink r:id="rId9" w:tgtFrame="_blank" w:history="1">
        <w:r w:rsidRPr="00DB5BBE">
          <w:rPr>
            <w:rStyle w:val="Lienhypertexte"/>
            <w:color w:val="000000" w:themeColor="text1"/>
            <w:u w:val="none"/>
          </w:rPr>
          <w:t>Indicateur n°3 : Le nombre de salariées augmentées à leur retour de congé maternité. L’établissement a obtenu la note de 0/15</w:t>
        </w:r>
        <w:r>
          <w:rPr>
            <w:rStyle w:val="Lienhypertexte"/>
            <w:color w:val="000000" w:themeColor="text1"/>
            <w:u w:val="none"/>
          </w:rPr>
          <w:t>.</w:t>
        </w:r>
      </w:hyperlink>
      <w:r w:rsidRPr="00DB5BBE">
        <w:rPr>
          <w:color w:val="000000" w:themeColor="text1"/>
        </w:rPr>
        <w:br/>
      </w:r>
      <w:hyperlink r:id="rId10" w:tgtFrame="_blank" w:history="1">
        <w:r w:rsidRPr="00DB5BBE">
          <w:rPr>
            <w:rStyle w:val="Lienhypertexte"/>
            <w:color w:val="000000" w:themeColor="text1"/>
            <w:u w:val="none"/>
          </w:rPr>
          <w:t xml:space="preserve">Indicateur n°4 : La parité parmi les 10 plus hautes rémunérations. L’établissement a obtenu la note de 0/10. </w:t>
        </w:r>
      </w:hyperlink>
    </w:p>
    <w:p w14:paraId="29684C59" w14:textId="77777777" w:rsidR="00DB5BBE" w:rsidRPr="00DB5BBE" w:rsidRDefault="00DB5BBE" w:rsidP="00DB5BBE">
      <w:pPr>
        <w:rPr>
          <w:color w:val="000000" w:themeColor="text1"/>
        </w:rPr>
      </w:pPr>
      <w:r w:rsidRPr="00DB5BBE">
        <w:rPr>
          <w:rFonts w:ascii="Arial" w:hAnsi="Arial" w:cs="Arial"/>
          <w:color w:val="000000" w:themeColor="text1"/>
        </w:rPr>
        <w:t>​</w:t>
      </w:r>
    </w:p>
    <w:p w14:paraId="2145CCB3" w14:textId="77777777" w:rsidR="00DB5BBE" w:rsidRPr="00DB5BBE" w:rsidRDefault="00DB5BBE" w:rsidP="00DB5BBE">
      <w:pPr>
        <w:rPr>
          <w:color w:val="000000" w:themeColor="text1"/>
        </w:rPr>
      </w:pPr>
      <w:hyperlink r:id="rId11" w:tgtFrame="_blank" w:history="1">
        <w:r w:rsidRPr="00DB5BBE">
          <w:rPr>
            <w:rStyle w:val="Lienhypertexte"/>
            <w:color w:val="000000" w:themeColor="text1"/>
            <w:u w:val="none"/>
          </w:rPr>
          <w:t>L’index ne peut être calculé en totalité car le nombre de points maximum calculables est inférieur à 75.</w:t>
        </w:r>
      </w:hyperlink>
    </w:p>
    <w:p w14:paraId="7EFE529B" w14:textId="77777777" w:rsidR="00343550" w:rsidRDefault="00343550"/>
    <w:sectPr w:rsidR="0034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6DDE"/>
    <w:multiLevelType w:val="multilevel"/>
    <w:tmpl w:val="6AA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0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C0"/>
    <w:rsid w:val="00166DC5"/>
    <w:rsid w:val="002B355B"/>
    <w:rsid w:val="00343550"/>
    <w:rsid w:val="008C4D80"/>
    <w:rsid w:val="00B37DC0"/>
    <w:rsid w:val="00B67A01"/>
    <w:rsid w:val="00D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B94"/>
  <w15:chartTrackingRefBased/>
  <w15:docId w15:val="{6CEE11D5-142F-468C-9707-13CEABF8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7D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7D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7D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7D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7D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7D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7D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7D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7D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7D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7D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B5B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-emploi.gouv.fr/index-de-legalite-professionnelle-calcul-et-questionsrepons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vail-emploi.gouv.fr/index-de-legalite-professionnelle-calcul-et-questionsrepons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ail-emploi.gouv.fr/index-de-legalite-professionnelle-calcul-et-questionsreponses" TargetMode="External"/><Relationship Id="rId11" Type="http://schemas.openxmlformats.org/officeDocument/2006/relationships/hyperlink" Target="https://travail-emploi.gouv.fr/index-de-legalite-professionnelle-calcul-et-questionsreponses" TargetMode="External"/><Relationship Id="rId5" Type="http://schemas.openxmlformats.org/officeDocument/2006/relationships/hyperlink" Target="https://travail-emploi.gouv.fr/index-de-legalite-professionnelle-calcul-et-questionsreponses" TargetMode="External"/><Relationship Id="rId10" Type="http://schemas.openxmlformats.org/officeDocument/2006/relationships/hyperlink" Target="https://travail-emploi.gouv.fr/index-de-legalite-professionnelle-calcul-et-questionsrepon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ail-emploi.gouv.fr/index-de-legalite-professionnelle-calcul-et-questionsrepons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DREUX</dc:creator>
  <cp:keywords/>
  <dc:description/>
  <cp:lastModifiedBy>Estelle DREUX</cp:lastModifiedBy>
  <cp:revision>2</cp:revision>
  <dcterms:created xsi:type="dcterms:W3CDTF">2026-02-27T09:30:00Z</dcterms:created>
  <dcterms:modified xsi:type="dcterms:W3CDTF">2026-02-27T09:32:00Z</dcterms:modified>
</cp:coreProperties>
</file>